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1760" w:right="1500" w:hanging="13"/>
        <w:spacing w:after="0" w:line="27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Аннотация к адаптированной рабочей программе по учебному предмету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«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Русский язык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» 1 – 4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класс</w:t>
      </w:r>
    </w:p>
    <w:p>
      <w:pPr>
        <w:spacing w:after="0" w:line="177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Рабочая программа предмета «Русский язык»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МАОУ СОШ № 64 на основе: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Примерных рабочих программ по учебным предметам и коррекционным курсам НОО обучающихся с задержкой психического развития Вариант 7.2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(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1 и 1 дополнительный классы).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Программы Русский язык. Рабочие программы. Предметная линия учебников системы «Школа России». 1 – 4 классы: пособие для учителей общеобразоват. организаций/[В. П. Канакина, В. Г. Горецкий, М. В. Бойкина и др.].</w:t>
      </w: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Данная рабочая программа рассчитана на 5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летний срок освоения (по варианту 7.2.), составлена с учётом специфики коррекционно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развивающего обучения и реализуется на основе УМК «Школа России».</w:t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Общая цель изучения предмета «Русский язык» заключается в формировании умений и навыков грамотного, безошибочного письма, развитии устной и письменной речи учащихся; развитии языковой эрудиции школьника, его интереса к языку и речевому творчеству.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Общие задачи учебного предмета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: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формировать фонематическое восприятие, звуковой анализ и синтез;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формировать умения и навыки каллиграфии, грамотного и безошибочного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письма;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>уточнять, расширять и активизировать словарный запас путем расширения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непосредственных впечатлений и представлений об окружающем мире;</w:t>
      </w:r>
    </w:p>
    <w:p>
      <w:pPr>
        <w:ind w:left="260"/>
        <w:spacing w:after="0"/>
        <w:tabs>
          <w:tab w:leader="none" w:pos="1740" w:val="left"/>
          <w:tab w:leader="none" w:pos="3060" w:val="left"/>
          <w:tab w:leader="none" w:pos="4280" w:val="left"/>
          <w:tab w:leader="none" w:pos="4760" w:val="left"/>
          <w:tab w:leader="none" w:pos="6580" w:val="left"/>
          <w:tab w:leader="none" w:pos="7440" w:val="left"/>
          <w:tab w:leader="none" w:pos="9440" w:val="left"/>
        </w:tabs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развивать</w:t>
        <w:tab/>
        <w:t>связную</w:t>
        <w:tab/>
        <w:t>устную</w:t>
        <w:tab/>
        <w:t>и</w:t>
        <w:tab/>
        <w:t>письменную</w:t>
        <w:tab/>
        <w:t>речь</w:t>
        <w:tab/>
        <w:t>(формировать</w:t>
      </w:r>
      <w:r>
        <w:rPr>
          <w:sz w:val="20"/>
          <w:szCs w:val="20"/>
          <w:color w:val="auto"/>
        </w:rPr>
        <w:tab/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и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5"/>
          <w:szCs w:val="25"/>
          <w:b w:val="1"/>
          <w:bCs w:val="1"/>
          <w:color w:val="auto"/>
        </w:rPr>
        <w:t>совершенствовать целенаправленность и связность высказываний, точность и</w:t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разнообразие лексики, внятности и выразительности речи);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формировать интерес к родному языку, навыки учебной работы;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>формировать приемы умственной деятельности, необходимые для овладения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начальным курсом русского языка (наблюдения, сравнения и обобщения</w:t>
      </w:r>
    </w:p>
    <w:p>
      <w:pPr>
        <w:spacing w:after="0" w:line="1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явлений языка);</w:t>
      </w: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удовлетворять особые образовательные потребности обучающихся с ЗПР за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jc w:val="both"/>
        <w:ind w:left="260"/>
        <w:spacing w:after="0" w:line="25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счет</w:t>
      </w:r>
      <w:r>
        <w:rPr>
          <w:sz w:val="20"/>
          <w:szCs w:val="20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упрощения учебно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познавательных задач, решаемых в ходе образования, обучения переносу полученных знаний в новые ситуации взаимодействия с действительностью;</w:t>
      </w:r>
    </w:p>
    <w:p>
      <w:pPr>
        <w:sectPr>
          <w:pgSz w:w="11900" w:h="16838" w:orient="portrait"/>
          <w:cols w:equalWidth="0" w:num="1">
            <w:col w:w="9620"/>
          </w:cols>
          <w:pgMar w:left="1440" w:top="1104" w:right="846" w:bottom="1440" w:gutter="0" w:footer="0" w:header="0"/>
        </w:sectPr>
      </w:pPr>
    </w:p>
    <w:bookmarkStart w:id="1" w:name="page2"/>
    <w:bookmarkEnd w:id="1"/>
    <w:p>
      <w:pPr>
        <w:ind w:left="260"/>
        <w:spacing w:after="0" w:line="24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способствовать совершенствованию познавательной деятельности и речевой коммуникации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обеспечивающих преодоление типичных для младших школьников с ЗПР недостатков сферы жизненной компетенции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;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содействовать достижению личностных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метапредметных и предметных результатов образования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jc w:val="both"/>
        <w:ind w:left="260"/>
        <w:spacing w:after="0" w:line="24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Коррекционно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развивающее значение предмета обеспечивается организацией процесса обучения с учетом специфики усвоения знаний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умений и навыков обучающимися с ЗПР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пошаговым предъявлением материала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опорой на практический опыт и непосредственные впечатления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многократным повторением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упрощением системы учебно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познавательных задач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решаемых в ходе обучения предмету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4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 xml:space="preserve">Рабочая программа по </w:t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«</w:t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Русскому языку</w:t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»</w:t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 xml:space="preserve"> содержит следующие разделы</w:t>
      </w:r>
      <w:r>
        <w:rPr>
          <w:rFonts w:ascii="Times New Roman" w:cs="Times New Roman" w:eastAsia="Times New Roman" w:hAnsi="Times New Roman"/>
          <w:sz w:val="27"/>
          <w:szCs w:val="27"/>
          <w:b w:val="1"/>
          <w:bCs w:val="1"/>
          <w:color w:val="auto"/>
        </w:rPr>
        <w:t>: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6"/>
          <w:szCs w:val="26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 xml:space="preserve">Планируемые результаты освоения учебного предмета </w:t>
      </w: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>«</w:t>
      </w: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>Русский язык</w:t>
      </w:r>
      <w:r>
        <w:rPr>
          <w:rFonts w:ascii="Times New Roman" w:cs="Times New Roman" w:eastAsia="Times New Roman" w:hAnsi="Times New Roman"/>
          <w:sz w:val="26"/>
          <w:szCs w:val="26"/>
          <w:b w:val="1"/>
          <w:bCs w:val="1"/>
          <w:color w:val="auto"/>
        </w:rPr>
        <w:t>».</w:t>
      </w:r>
    </w:p>
    <w:p>
      <w:pPr>
        <w:spacing w:after="0" w:line="22" w:lineRule="exact"/>
        <w:rPr>
          <w:rFonts w:ascii="Times New Roman" w:cs="Times New Roman" w:eastAsia="Times New Roman" w:hAnsi="Times New Roman"/>
          <w:sz w:val="26"/>
          <w:szCs w:val="26"/>
          <w:color w:val="auto"/>
        </w:rPr>
      </w:pPr>
    </w:p>
    <w:p>
      <w:pPr>
        <w:ind w:left="980" w:hanging="718"/>
        <w:spacing w:after="0"/>
        <w:tabs>
          <w:tab w:leader="none" w:pos="980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Содержание учебного предмета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«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Русский язык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».</w:t>
      </w:r>
    </w:p>
    <w:p>
      <w:pPr>
        <w:ind w:left="260" w:firstLine="2"/>
        <w:spacing w:after="0" w:line="272" w:lineRule="auto"/>
        <w:tabs>
          <w:tab w:leader="none" w:pos="968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8"/>
          <w:szCs w:val="28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Тематическое планирование с указанием количества часов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отводимых на изучение каждой темы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а также практическую часть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jc w:val="both"/>
        <w:ind w:left="260" w:firstLine="139"/>
        <w:spacing w:after="0" w:line="25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На изучение предмета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"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Русский язык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"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в каждом классе начальной школы отводится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4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ч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в неделю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Программа рассчитана на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672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ч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: 1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класс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132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ч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 (33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учебные недели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),1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дополнительный класс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–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132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ч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(33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учебные недели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), 2, 3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и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4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классы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по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1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36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ч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(34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 xml:space="preserve"> учебные недели</w:t>
      </w: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).</w:t>
      </w:r>
    </w:p>
    <w:p>
      <w:pPr>
        <w:sectPr>
          <w:pgSz w:w="11900" w:h="16838" w:orient="portrait"/>
          <w:cols w:equalWidth="0" w:num="1">
            <w:col w:w="9620"/>
          </w:cols>
          <w:pgMar w:left="1440" w:top="1104" w:right="846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6705600" cy="100584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spacing w:after="0"/>
        <w:rPr>
          <w:rFonts w:ascii="Arial" w:cs="Arial" w:eastAsia="Arial" w:hAnsi="Arial"/>
          <w:sz w:val="1"/>
          <w:szCs w:val="1"/>
          <w:color w:val="auto"/>
        </w:rPr>
      </w:pPr>
      <w:hyperlink r:id="rId9">
        <w:r>
          <w:rPr>
            <w:rFonts w:ascii="Arial" w:cs="Arial" w:eastAsia="Arial" w:hAnsi="Arial"/>
            <w:sz w:val="1"/>
            <w:szCs w:val="1"/>
            <w:color w:val="auto"/>
          </w:rPr>
          <w:t>Powered by TCPDF (www.tcpdf.org)</w:t>
        </w:r>
      </w:hyperlink>
    </w:p>
    <w:sectPr>
      <w:pgSz w:w="12240" w:h="16009" w:orient="portrait"/>
      <w:cols w:equalWidth="0" w:num="1">
        <w:col w:w="10740"/>
      </w:cols>
      <w:pgMar w:left="60" w:top="1440" w:right="1440" w:bottom="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7B23C6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hyperlink" Target="http://www.tcpdf.org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2024-04-01T16:23:43Z</dcterms:created>
  <dcterms:modified xsi:type="dcterms:W3CDTF">2024-04-01T16:23:43Z</dcterms:modified>
</cp:coreProperties>
</file>